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90"/>
        <w:tblW w:w="908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722"/>
        <w:gridCol w:w="923"/>
        <w:gridCol w:w="1574"/>
        <w:gridCol w:w="1587"/>
        <w:gridCol w:w="1275"/>
      </w:tblGrid>
      <w:tr w:rsidR="008705D7" w:rsidRPr="008705D7" w:rsidTr="004D6A12">
        <w:trPr>
          <w:trHeight w:val="1230"/>
        </w:trPr>
        <w:tc>
          <w:tcPr>
            <w:tcW w:w="9081" w:type="dxa"/>
            <w:gridSpan w:val="5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</w:rPr>
            </w:pPr>
            <w:r w:rsidRPr="008705D7"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</w:rPr>
              <w:t>Per 1 juli 2016 wijzigt het wettelijk minimumloon. Aangezien FWG 5 is gebaseerd op de bedragen van het wettelijk minimumloon leidt dit tevens tot een wijziging van de cao schaal FWG 5. </w:t>
            </w:r>
          </w:p>
        </w:tc>
      </w:tr>
      <w:tr w:rsidR="008705D7" w:rsidRPr="008705D7" w:rsidTr="004D6A12">
        <w:trPr>
          <w:trHeight w:val="315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5D7" w:rsidRPr="008705D7" w:rsidTr="004D6A12">
        <w:trPr>
          <w:trHeight w:val="315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  <w:lang w:val="en-US" w:eastAsia="nl-NL"/>
              </w:rPr>
              <w:t xml:space="preserve">FWG 5 per 1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  <w:lang w:val="en-US" w:eastAsia="nl-NL"/>
              </w:rPr>
              <w:t>juli</w:t>
            </w:r>
            <w:proofErr w:type="spellEnd"/>
            <w:r w:rsidRPr="008705D7"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  <w:lang w:val="en-US" w:eastAsia="nl-NL"/>
              </w:rPr>
              <w:t xml:space="preserve"> 2016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b/>
                <w:bCs/>
                <w:color w:val="575757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05D7" w:rsidRPr="008705D7" w:rsidTr="004D6A12">
        <w:trPr>
          <w:trHeight w:val="6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leeftijd</w:t>
            </w:r>
            <w:proofErr w:type="spellEnd"/>
          </w:p>
        </w:tc>
        <w:tc>
          <w:tcPr>
            <w:tcW w:w="923" w:type="dxa"/>
            <w:shd w:val="clear" w:color="auto" w:fill="auto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maandsalaris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periodesalaris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Uurloon</w:t>
            </w:r>
            <w:proofErr w:type="spellEnd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*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shd w:val="clear" w:color="auto" w:fill="auto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auto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16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 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 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530,35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488,16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3,39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17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607,20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558,72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3,88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18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699,45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643,68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4,47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19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807,05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743,04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5,16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20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945,40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  869,76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6,04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21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€ 1.114,45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€ 1.025,28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7,12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22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€ 1.306,60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€ 1.202,40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8,35 </w:t>
            </w:r>
          </w:p>
        </w:tc>
      </w:tr>
      <w:tr w:rsidR="008705D7" w:rsidRPr="008705D7" w:rsidTr="004D6A12">
        <w:trPr>
          <w:trHeight w:val="300"/>
        </w:trPr>
        <w:tc>
          <w:tcPr>
            <w:tcW w:w="3722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23 </w:t>
            </w:r>
            <w:proofErr w:type="spellStart"/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jaar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>WML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€ 1.537,20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€ 1.414,08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val="en-US" w:eastAsia="nl-NL"/>
              </w:rPr>
              <w:t xml:space="preserve"> €  9,82 </w:t>
            </w:r>
          </w:p>
        </w:tc>
      </w:tr>
      <w:tr w:rsidR="008705D7" w:rsidRPr="008705D7" w:rsidTr="004D6A12">
        <w:trPr>
          <w:trHeight w:val="600"/>
        </w:trPr>
        <w:tc>
          <w:tcPr>
            <w:tcW w:w="9081" w:type="dxa"/>
            <w:gridSpan w:val="5"/>
            <w:shd w:val="clear" w:color="auto" w:fill="auto"/>
            <w:vAlign w:val="center"/>
            <w:hideMark/>
          </w:tcPr>
          <w:p w:rsidR="008705D7" w:rsidRPr="008705D7" w:rsidRDefault="008705D7" w:rsidP="004D6A12">
            <w:pPr>
              <w:spacing w:after="0" w:line="240" w:lineRule="auto"/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</w:rPr>
            </w:pPr>
            <w:r w:rsidRPr="008705D7">
              <w:rPr>
                <w:rFonts w:ascii="proxima_nova_rgregular" w:eastAsia="Times New Roman" w:hAnsi="proxima_nova_rgregular" w:cs="Times New Roman"/>
                <w:color w:val="575757"/>
                <w:sz w:val="24"/>
                <w:szCs w:val="24"/>
                <w:lang w:eastAsia="nl-NL"/>
              </w:rPr>
              <w:t>* Uurloon ex. art. 1.1 lid 15 sub a (1878 uur op jaarbasis)</w:t>
            </w:r>
          </w:p>
        </w:tc>
      </w:tr>
    </w:tbl>
    <w:p w:rsidR="008218FE" w:rsidRPr="004D6A12" w:rsidRDefault="004D6A12">
      <w:pPr>
        <w:rPr>
          <w:rFonts w:ascii="Arial" w:hAnsi="Arial" w:cs="Arial"/>
          <w:sz w:val="24"/>
          <w:szCs w:val="24"/>
        </w:rPr>
      </w:pPr>
      <w:r w:rsidRPr="004D6A12">
        <w:rPr>
          <w:rFonts w:ascii="Arial" w:hAnsi="Arial" w:cs="Arial"/>
          <w:b/>
          <w:sz w:val="24"/>
          <w:szCs w:val="24"/>
        </w:rPr>
        <w:t>Wijziging Wettelijk Minimum Loon</w:t>
      </w:r>
      <w:bookmarkStart w:id="0" w:name="_GoBack"/>
      <w:bookmarkEnd w:id="0"/>
      <w:r w:rsidRPr="004D6A12">
        <w:rPr>
          <w:rFonts w:ascii="Arial" w:hAnsi="Arial" w:cs="Arial"/>
          <w:sz w:val="24"/>
          <w:szCs w:val="24"/>
        </w:rPr>
        <w:t xml:space="preserve"> </w:t>
      </w:r>
    </w:p>
    <w:sectPr w:rsidR="008218FE" w:rsidRPr="004D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_nova_rg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7"/>
    <w:rsid w:val="004D6A12"/>
    <w:rsid w:val="008218FE"/>
    <w:rsid w:val="008705D7"/>
    <w:rsid w:val="00D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1489-B3FD-4D39-9E83-3B3596B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Ridder (Branchebelang Thuiszorg)</dc:creator>
  <cp:keywords/>
  <dc:description/>
  <cp:lastModifiedBy>Lindy Hilgerdenaar (Branchebelang Thuiszorg)</cp:lastModifiedBy>
  <cp:revision>2</cp:revision>
  <dcterms:created xsi:type="dcterms:W3CDTF">2016-06-22T14:04:00Z</dcterms:created>
  <dcterms:modified xsi:type="dcterms:W3CDTF">2016-06-22T14:04:00Z</dcterms:modified>
</cp:coreProperties>
</file>